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after="100"/>
        <w:jc w:val="center"/>
        <w:outlineLvl w:val="1"/>
      </w:pPr>
      <w:r>
        <w:rPr>
          <w:rtl w:val="0"/>
          <w:lang w:val="en-US"/>
        </w:rPr>
        <w:t>Member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Benevolence Fund </w:t>
      </w:r>
    </w:p>
    <w:p>
      <w:pPr>
        <w:pStyle w:val="Body A"/>
        <w:spacing w:after="100"/>
        <w:rPr>
          <w:rFonts w:ascii="Times New Roman" w:cs="Times New Roman" w:hAnsi="Times New Roman" w:eastAsia="Times New Roman"/>
        </w:rPr>
      </w:pPr>
    </w:p>
    <w:p>
      <w:pPr>
        <w:pStyle w:val="Body A"/>
        <w:spacing w:after="10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This is intended for benevolence given to active church members, not non-attending community members. Following is an outline of how you might use this at your church. Anyone who is tasked with receiving requests and making decisions should review this.</w:t>
      </w:r>
    </w:p>
    <w:p>
      <w:pPr>
        <w:pStyle w:val="Body A"/>
        <w:spacing w:after="100"/>
        <w:rPr>
          <w:rFonts w:ascii="Times New Roman" w:cs="Times New Roman" w:hAnsi="Times New Roman" w:eastAsia="Times New Roman"/>
        </w:rPr>
        <w:sectPr>
          <w:headerReference w:type="default" r:id="rId4"/>
          <w:footerReference w:type="default" r:id="rId5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Times New Roman" w:cs="Times New Roman" w:hAnsi="Times New Roman" w:eastAsia="Times New Roman"/>
        </w:rPr>
      </w:r>
    </w:p>
    <w:p>
      <w:pPr>
        <w:pStyle w:val="Body 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spacing w:after="10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Process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Submit Application to pastor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Use the </w:t>
      </w:r>
      <w:r>
        <w:rPr>
          <w:rFonts w:ascii="Times New Roman" w:hAnsi="Times New Roman"/>
          <w:sz w:val="24"/>
          <w:szCs w:val="24"/>
          <w:rtl w:val="0"/>
          <w:lang w:val="en-US"/>
        </w:rPr>
        <w:t>Benevolence Financial Application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Submitted to deacons for review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Application approved, partially approved, denied or deferred for more information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ll try this for a year and see how it works</w:t>
      </w:r>
    </w:p>
    <w:p>
      <w:pPr>
        <w:pStyle w:val="Body 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spacing w:after="10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spacing w:after="10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Guidelines</w:t>
      </w:r>
    </w:p>
    <w:p>
      <w:pPr>
        <w:pStyle w:val="Body A"/>
        <w:numPr>
          <w:ilvl w:val="0"/>
          <w:numId w:val="3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Applicant must be a regular member of the church (who financially supports the church?) who is visibly making effort to follow the Lord and have been attending at least 6 months before becoming eligible.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Applications can only be considered once per year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Monies can only be requested by applicant for applicant (no public or relatives)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Deacons and Pastor cannot be decision makers on applications they submit for themselves.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Deacons/esses will assemble a benevolence guideline.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The request must be for a need that is reasonable in scale (generally less than $1000), and considered a necessity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—</w:t>
      </w:r>
      <w:r>
        <w:rPr>
          <w:rFonts w:ascii="Times New Roman" w:hAnsi="Times New Roman"/>
          <w:sz w:val="24"/>
          <w:szCs w:val="24"/>
          <w:rtl w:val="0"/>
          <w:lang w:val="en-US"/>
        </w:rPr>
        <w:t>not a desire or luxury (e.g. utilities, car payment, funeral, not new TV or cell phone).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Medical needs must not be things that insurance or medicare/aid can pay for or where payments can be arranged. No prescriptions for narcotic or THC based medicines can be paid. Medicare/aid reimbursable travel expenses may be advanced for out of town appointments. 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No monies can be awarded to help people move out of town. 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No jail bonds, fines, probation, or testing fees will be paid.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Remittances are not loans but gifts from the church.</w:t>
      </w:r>
    </w:p>
    <w:p>
      <w:pPr>
        <w:pStyle w:val="Body 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spacing w:after="10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spacing w:after="10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Church Member Fund Collection Process</w:t>
      </w:r>
    </w:p>
    <w:p>
      <w:pPr>
        <w:pStyle w:val="Body A"/>
        <w:numPr>
          <w:ilvl w:val="0"/>
          <w:numId w:val="4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Separate box or envelopes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Promote in church along with guidelines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Discerning public reporting made from time to time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Monies held in distinct category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Initially, monies will be built up before accepting applications</w:t>
      </w:r>
    </w:p>
    <w:p>
      <w:pPr>
        <w:pStyle w:val="Body A"/>
        <w:numPr>
          <w:ilvl w:val="0"/>
          <w:numId w:val="2"/>
        </w:numPr>
        <w:bidi w:val="0"/>
        <w:spacing w:after="10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Monies should come from church members, not outside supporters</w:t>
      </w:r>
    </w:p>
    <w:sectPr>
      <w:type w:val="continuous"/>
      <w:pgSz w:w="12240" w:h="15840" w:orient="portrait"/>
      <w:pgMar w:top="1440" w:right="1440" w:bottom="1440" w:left="1440" w:header="720" w:footer="864"/>
      <w:cols w:space="468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